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37" w:rsidRPr="000252E8" w:rsidRDefault="00CF6A37" w:rsidP="00CF6A37">
      <w:pPr>
        <w:ind w:firstLine="709"/>
        <w:jc w:val="right"/>
        <w:rPr>
          <w:b/>
          <w:i/>
          <w:sz w:val="28"/>
          <w:szCs w:val="28"/>
        </w:rPr>
      </w:pPr>
      <w:r w:rsidRPr="000252E8">
        <w:rPr>
          <w:b/>
          <w:i/>
          <w:sz w:val="28"/>
          <w:szCs w:val="28"/>
        </w:rPr>
        <w:t>Болдырева Е.</w:t>
      </w:r>
      <w:r>
        <w:rPr>
          <w:b/>
          <w:i/>
          <w:sz w:val="28"/>
          <w:szCs w:val="28"/>
        </w:rPr>
        <w:t>В.</w:t>
      </w:r>
      <w:r w:rsidRPr="0027509C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CF6A37" w:rsidRPr="000252E8" w:rsidRDefault="00CF6A37" w:rsidP="00CF6A37">
      <w:pPr>
        <w:ind w:firstLine="709"/>
        <w:jc w:val="both"/>
        <w:rPr>
          <w:b/>
          <w:sz w:val="28"/>
          <w:szCs w:val="28"/>
        </w:rPr>
      </w:pPr>
    </w:p>
    <w:p w:rsidR="00CF6A37" w:rsidRPr="00600978" w:rsidRDefault="00CF6A37" w:rsidP="00CF6A37">
      <w:pPr>
        <w:ind w:firstLine="709"/>
        <w:jc w:val="center"/>
        <w:rPr>
          <w:b/>
          <w:i/>
          <w:sz w:val="28"/>
          <w:szCs w:val="28"/>
        </w:rPr>
      </w:pPr>
      <w:r w:rsidRPr="00600978">
        <w:rPr>
          <w:b/>
          <w:i/>
          <w:sz w:val="28"/>
          <w:szCs w:val="28"/>
        </w:rPr>
        <w:t>РАМОЧНОЕ ПОВЕСТВОВАНИЕ КАК СРЕДСТВО ЭПИЗАЦИИ ФОРМЫ В РОМАНЕ В. ШАРОВА «</w:t>
      </w:r>
      <w:proofErr w:type="gramStart"/>
      <w:r w:rsidRPr="00600978">
        <w:rPr>
          <w:b/>
          <w:i/>
          <w:sz w:val="28"/>
          <w:szCs w:val="28"/>
        </w:rPr>
        <w:t>ДО</w:t>
      </w:r>
      <w:proofErr w:type="gramEnd"/>
      <w:r w:rsidRPr="00600978">
        <w:rPr>
          <w:b/>
          <w:i/>
          <w:sz w:val="28"/>
          <w:szCs w:val="28"/>
        </w:rPr>
        <w:t xml:space="preserve"> И ВО ВРЕМЯ»</w:t>
      </w:r>
    </w:p>
    <w:p w:rsidR="00CF6A37" w:rsidRPr="00600978" w:rsidRDefault="00CF6A37" w:rsidP="00CF6A37">
      <w:pPr>
        <w:ind w:firstLine="709"/>
        <w:jc w:val="both"/>
        <w:rPr>
          <w:i/>
          <w:sz w:val="28"/>
          <w:szCs w:val="28"/>
        </w:rPr>
      </w:pP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 «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во время»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по-своему удивительное произведение. Написанное своеобразным стилем, чем-то напоминающим </w:t>
      </w:r>
      <w:proofErr w:type="gramStart"/>
      <w:r>
        <w:rPr>
          <w:sz w:val="28"/>
          <w:szCs w:val="28"/>
        </w:rPr>
        <w:t>житийный</w:t>
      </w:r>
      <w:proofErr w:type="gramEnd"/>
      <w:r>
        <w:rPr>
          <w:sz w:val="28"/>
          <w:szCs w:val="28"/>
        </w:rPr>
        <w:t>, богатое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люзиями на религиозные тексты – причем ссылки эти не по-современному тактичны, оно, тем не менее, вызвало у части критики яростное неприятие, увенчавшееся сожжением чучела писателя.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столь серьезного недовольства стало чрезвычайно вольное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автора к историческим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лиям и персоналиям. </w:t>
      </w:r>
      <w:proofErr w:type="gramStart"/>
      <w:r>
        <w:rPr>
          <w:sz w:val="28"/>
          <w:szCs w:val="28"/>
        </w:rPr>
        <w:t>Сталин, являющийся сыном и любовником мадам де Сталь, философ Федоров, больной идеей о Спящей Царевне, Скрябин, пишущий симфонию, долженствующую стать программой партии, материально воплощенная «музыка револ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ции»,  Институт Природной Гениальности и нестандартная трактовка сталинских репрессий – все это, кажется, «немного слишком»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стического по форме романа.</w:t>
      </w:r>
      <w:proofErr w:type="gramEnd"/>
      <w:r>
        <w:rPr>
          <w:sz w:val="28"/>
          <w:szCs w:val="28"/>
        </w:rPr>
        <w:t xml:space="preserve"> Однако после долгих бл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жданий по тексту добрый читатель все же начинает смотреть на него именно так, как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стойчиво советует сам автор: как на собрание историй, современный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камерон, и такая форма со своей специфической и весьма характерной композицией, существенно облегчает стресс от прочтения этой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фантасмагории. Более того, мы вряд ли  закрываем книгу именно с таким ощущением</w:t>
      </w:r>
      <w:r w:rsidRPr="00BF65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532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мы запомним ее, не побоимся такой формулировки, как классический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роман о богоискательстве. Каким же образом экспериментальный по форме и провокационный по 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стике текст получает столь внушительное эпическое звучание?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следнюю роль в этом играет построение – и мы попробуем в нем 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браться.</w:t>
      </w: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Задавшись целью определить фабулу романа, мы бы оказались в неизбежном тупике – что в данном случае считать фабулой? Рамочное повествование, открывающее и закрывающее произведение, фигура рассказч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– это только внешний слой, под которым скрываются несколько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вый взгляд разрозненных историй и настоящий «роман в романе»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история о трех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нях мадам де Сталь. Отдавая должное мастерству писателя, сплетшего эти три основные сюжетные единицы в гордиев узел, попробуем их охарактер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зовать. </w:t>
      </w:r>
    </w:p>
    <w:p w:rsidR="00CF6A37" w:rsidRPr="007128C5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 роман Владимира Шарова «До и во время» создан как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муары журналиста Алеши, вследствие травмы – падения на лед и сотр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сения мозга – страдающего расстройством памяти, которое неизбежно </w:t>
      </w:r>
      <w:proofErr w:type="gramStart"/>
      <w:r>
        <w:rPr>
          <w:sz w:val="28"/>
          <w:szCs w:val="28"/>
        </w:rPr>
        <w:t>обречено</w:t>
      </w:r>
      <w:proofErr w:type="gramEnd"/>
      <w:r>
        <w:rPr>
          <w:sz w:val="28"/>
          <w:szCs w:val="28"/>
        </w:rPr>
        <w:t xml:space="preserve"> перерасти в полную потерю таковой. Герой добровольно поп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в психиатрич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больницу, в отделение старческого склероза и соглашается на применение тестового препарата, дающего призрачный шанс на исцел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ние. Подобный пролог очень в стиле новейшей прозы с ее </w:t>
      </w:r>
      <w:r>
        <w:rPr>
          <w:sz w:val="28"/>
          <w:szCs w:val="28"/>
        </w:rPr>
        <w:lastRenderedPageBreak/>
        <w:t>бесконечной модальностью интерпретаций: читатель сразу, еще на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 произведения, получает подписанное автором разрешение на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всех опис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событий как галлюциногенного бреда. Скепсис становится откр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венно неуместным – трудно насмехаться над тем, что самим творцом маркировано как сомнительное. Однако можно ли считать данный прием чертой исключительно нового времени? Разумеется, нет. Преднамеренный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 от правдивости характерен для множества фольклорных произведений, к примеру, сказок. Функция этого приема – «отвод глаз», индульгенция перед зрителем, рискнувшим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шутку за чистую монету и понять ее слишком уж серьезно – то есть так, как, в сущности, и нужно понимать сказку. Подобная вставная конструкция, обычно пролог или эпилог, 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 скрывавший мистический смысл волшебной сказки, затем был принят на вооружение сказкой бытовой, скоморошной, исполнитель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часто в полной мере рисковал если не жизнью, то свободой. Отсюда популярный на Руси образ как бы юродивого рассказчика, этакого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со странностями, не различающего правду и вымысел и путающего своих слушателей. Общий принцип этого приема 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стяще сформулировал Л. Филатов: «А что сказка дурна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7128C5">
        <w:rPr>
          <w:sz w:val="28"/>
          <w:szCs w:val="28"/>
        </w:rPr>
        <w:t>то рассказчика в</w:t>
      </w:r>
      <w:r w:rsidRPr="007128C5">
        <w:rPr>
          <w:sz w:val="28"/>
          <w:szCs w:val="28"/>
        </w:rPr>
        <w:t>и</w:t>
      </w:r>
      <w:r w:rsidRPr="007128C5">
        <w:rPr>
          <w:sz w:val="28"/>
          <w:szCs w:val="28"/>
        </w:rPr>
        <w:t>на. Изловить бы дурака да отвесить тумака,</w:t>
      </w:r>
      <w:r>
        <w:rPr>
          <w:sz w:val="28"/>
          <w:szCs w:val="28"/>
        </w:rPr>
        <w:t xml:space="preserve"> ан нельзя никак </w:t>
      </w:r>
      <w:r>
        <w:rPr>
          <w:sz w:val="28"/>
          <w:szCs w:val="28"/>
        </w:rPr>
        <w:sym w:font="Symbol" w:char="F02D"/>
      </w:r>
      <w:r w:rsidRPr="007128C5">
        <w:rPr>
          <w:sz w:val="28"/>
          <w:szCs w:val="28"/>
        </w:rPr>
        <w:t xml:space="preserve"> ведь рассказчик-то дурак! А у нас спокон веков нет суда на д</w:t>
      </w:r>
      <w:r w:rsidRPr="007128C5">
        <w:rPr>
          <w:sz w:val="28"/>
          <w:szCs w:val="28"/>
        </w:rPr>
        <w:t>у</w:t>
      </w:r>
      <w:r w:rsidRPr="007128C5">
        <w:rPr>
          <w:sz w:val="28"/>
          <w:szCs w:val="28"/>
        </w:rPr>
        <w:t>раков!..</w:t>
      </w:r>
      <w:r>
        <w:rPr>
          <w:sz w:val="28"/>
          <w:szCs w:val="28"/>
        </w:rPr>
        <w:t>» В любом случае, воспримем ли мы подобное вступление к роману как постмодернистский реверанс или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ку на народный балаган, на лицо один эффект: читатель погружается в особую атмосферу фа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тасмагории, были-небыли – и дальнейшее повествование только усил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это ощущение.</w:t>
      </w: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продолжает: еще до прихода в больницу Алеша по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причинам начинает интересоваться проблемой человеческой памяти во всей ее философской глубине. Рассказчик вспоминает свой детский восторг перед Богом (уютно уживавшийся с симпатией к мягкому и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мо-таки сдобному Ленину), отчаяние от невозможности выразить всю любовь к Нему и историю великого кающегося грешника – Ивана Гро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ного, составившего список загубленных им душ в попытке отмолить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деянное. Образ этой рукописи – Синодика, становится для Алеши ответом, и он 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составить свой собственный синодик, упомянув в нем всех людей, жизнь которых он хотел бы продлить на страницах своей книги. Страх перед исчезновением, тотальным уходом, забвением –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новной ужас Алеши, тем более сильный, что память его слабеет день ото дня, приближая его к </w:t>
      </w:r>
      <w:proofErr w:type="gramStart"/>
      <w:r>
        <w:rPr>
          <w:sz w:val="28"/>
          <w:szCs w:val="28"/>
        </w:rPr>
        <w:t>неотвратимому</w:t>
      </w:r>
      <w:proofErr w:type="gramEnd"/>
      <w:r>
        <w:rPr>
          <w:sz w:val="28"/>
          <w:szCs w:val="28"/>
        </w:rPr>
        <w:t>. Рассказчик начинает работать над книгой, и в ткань романа вплетаются сюжетно никак не связанные и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солютно самодостаточные по форме новеллы о людях, которых он знал. Трудом Алеши начинают интересоваться его собратья по диагнозу,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степенно он понимает, что цель всей его жизни состоит в том, чтобы запечатлеть тени судеб этих забр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шенных стариков в едином синодике. </w:t>
      </w:r>
    </w:p>
    <w:p w:rsidR="00CF6A37" w:rsidRPr="00DB0031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он сходится с группой необычных больных,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щих интеллектуальные диспуты и составляющих элиту отделения. От одного из них, </w:t>
      </w:r>
      <w:r w:rsidRPr="00DB0031">
        <w:rPr>
          <w:sz w:val="28"/>
          <w:szCs w:val="28"/>
        </w:rPr>
        <w:t>Ифраимова,</w:t>
      </w:r>
      <w:r>
        <w:rPr>
          <w:sz w:val="28"/>
          <w:szCs w:val="28"/>
        </w:rPr>
        <w:t xml:space="preserve"> он узнает, что они – последние оставшиеся в живых </w:t>
      </w:r>
      <w:r>
        <w:rPr>
          <w:sz w:val="28"/>
          <w:szCs w:val="28"/>
        </w:rPr>
        <w:lastRenderedPageBreak/>
        <w:t>представители Института Природной Гениальности, базирова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шегося в этом же здании. Целью этой организации было изучение гениев 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программы по резкому увеличению их количества, с тем, чтобы расшатать страну, фундамент которой зиждется на людях обычных,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сокрушительной волны революций, наконец-то шагнуть в новую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красную историческую эпоху. Далее </w:t>
      </w:r>
      <w:r w:rsidRPr="00DB0031">
        <w:rPr>
          <w:sz w:val="28"/>
          <w:szCs w:val="28"/>
        </w:rPr>
        <w:t xml:space="preserve">Ифраимов </w:t>
      </w:r>
      <w:r>
        <w:rPr>
          <w:sz w:val="28"/>
          <w:szCs w:val="28"/>
        </w:rPr>
        <w:t>рассказывает о действительной подоплеке множества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рических событий конца </w:t>
      </w:r>
      <w:r>
        <w:rPr>
          <w:sz w:val="28"/>
          <w:szCs w:val="28"/>
          <w:lang w:val="en-US"/>
        </w:rPr>
        <w:t>XIX</w:t>
      </w:r>
      <w:r w:rsidRPr="00DB0031">
        <w:rPr>
          <w:sz w:val="28"/>
          <w:szCs w:val="28"/>
        </w:rPr>
        <w:t>-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</w:t>
      </w:r>
      <w:r w:rsidRPr="00DB0031">
        <w:rPr>
          <w:sz w:val="28"/>
          <w:szCs w:val="28"/>
        </w:rPr>
        <w:t xml:space="preserve"> </w:t>
      </w:r>
      <w:r>
        <w:rPr>
          <w:sz w:val="28"/>
          <w:szCs w:val="28"/>
        </w:rPr>
        <w:t>веков, а читателю остается только вздрагивать при появлении очередного культового персонажа, который,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зывается, был вовсе и не тем, кем мы его считали. Алеша понимает, что многие из местных стар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есть те самые столпы истории, что план их по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ждению новой эры вот-вот увенчается успехов, и что больница – это Ноев ковчег. Все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герои собираются в нем и, избавившись от балласта в виде своих соседей – 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разматичных бывших партработников, замирают на пороге долгожданного нового мира. ««А с нами что будет?» - «Не знаю, - сказал он. – Похоже, нас пока сохранили как память о той жизни. Если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подь решит продлить ее – мы останемся, начнет все сначала – уйдем. Так же, как и другие…»»</w:t>
      </w: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 о рассказчике связующей нитью соединяет разрозненные эпизоды книги. </w:t>
      </w:r>
      <w:proofErr w:type="gramStart"/>
      <w:r>
        <w:rPr>
          <w:sz w:val="28"/>
          <w:szCs w:val="28"/>
        </w:rPr>
        <w:t>Что характерно, вставные новеллы неравны по объему и появляются в ткани текста непредсказуемо: сначала три небольших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сказа, значение которых становится ясно только ближе к концу, затем грандиозное повествование о трех жизнях мадам де Сталь, сумевшей возрождать саму себя, занимает большую часть пространства романа 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едва ли не главным ее действием.</w:t>
      </w:r>
      <w:proofErr w:type="gramEnd"/>
      <w:r>
        <w:rPr>
          <w:sz w:val="28"/>
          <w:szCs w:val="28"/>
        </w:rPr>
        <w:t xml:space="preserve"> «Думаю, то, что пойдет ниже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это плач по людям, которых я знал и любил. По людям, которые – так уж получилось – ушли раньше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мени. Как говорят, до срока, и от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ничего не осталось, кроме моей памяти»,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пишет рассказчик. Герои романа преданы временем: одни умерли слишком рано, другие (пациенты клиники) еще живы, но как бы и не существуют вовсе. Эти жизнеописания объединены «Синодиком опальных»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незаконченным трудом Алеши,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он пытается успеть сохранить жизни людей, когда-то близких ему или вовсе малознакомых, но тех, кому он хотел дать шанс остаться в живых –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тя бы на страницах своей книги. </w:t>
      </w: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построение текста исключает время не только из сюжета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мана, но и из композиции (ведь нет общего повествования – есть кумул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тивно набранные фрагменты) – создавая эффект одновременного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ствования всех персонажей и действий – который автор добросовестно подтверждает на каждой новой странице. Время предает ожидания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дей, и они отказываются от него. </w:t>
      </w:r>
      <w:proofErr w:type="gramStart"/>
      <w:r>
        <w:rPr>
          <w:sz w:val="28"/>
          <w:szCs w:val="28"/>
        </w:rPr>
        <w:t>Человек оставляют себе лишь место – единственный залог родства, физически ограниченное пространство (о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 больницы-ковчега) – и книгу-память, попытку сохранить на плоск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бумаги души своих ближних и собственную.</w:t>
      </w:r>
      <w:proofErr w:type="gramEnd"/>
      <w:r>
        <w:rPr>
          <w:sz w:val="28"/>
          <w:szCs w:val="28"/>
        </w:rPr>
        <w:t xml:space="preserve"> Подмена жизни пам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тью, а времени пространством – протест героев против обреченности на смерть, акт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хранения, продолжения себя в мире, где время – это только утрата, превращается в своего рода крестный ход главного героя, впереди которого – воскр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в новом хронотопе.</w:t>
      </w:r>
    </w:p>
    <w:p w:rsidR="00CF6A37" w:rsidRDefault="00CF6A37" w:rsidP="00CF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 дискредитация  временных связей в жизнях людей, их хаоти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 сути бессмысленное соположение в пространстве становится лейтмотивом романа, воплощенном в символе революции, которая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рывает плоть времени и есть не что иное, как апокалипсис. Фантасмаг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 героев, событий и идей скрепляет в единое целое лишь одно –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сказчик, глазами и душой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мы смотрим на действие романа. Не будь его – и действие распалось бы на беспорядочное кружение лиц и дат – но историю действительно пишет человек, в данном случае, 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мом прямом смысле. </w:t>
      </w:r>
    </w:p>
    <w:p w:rsidR="00CF6A37" w:rsidRPr="006068DD" w:rsidRDefault="00CF6A37" w:rsidP="00CF6A37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6068DD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рамочное повествование, которое само по себе является аллюзией на богатейший пласт эпоса разных исторических и литературных эпох, придает во многом авангардному роману иное звуч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ние: повес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вуя о совершенно конкретных персонажах, как и положено жанровой форме, это произведение, тем не менее, оставляет ощутимый отпечаток глобальности, тяготея к притче и пророчеству. Апокалипсис отдельной личности предсказывает крах мирового масштаба, и читатель не может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делаться от этого эпического настроения, даже закрыв книгу. Удивительная эволюция приема: рамка, которая раньше, как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стекло, ограничивала пространство текста видимыми границами, в романе В. Шарова размыкает их, становясь мостиком, перекинутым из сознания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сказчика в наш, кажется, вполне реальный, мир.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FA" w:rsidRDefault="008B1CFA" w:rsidP="00CF6A37">
      <w:r>
        <w:separator/>
      </w:r>
    </w:p>
  </w:endnote>
  <w:endnote w:type="continuationSeparator" w:id="0">
    <w:p w:rsidR="008B1CFA" w:rsidRDefault="008B1CFA" w:rsidP="00CF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FA" w:rsidRDefault="008B1CFA" w:rsidP="00CF6A37">
      <w:r>
        <w:separator/>
      </w:r>
    </w:p>
  </w:footnote>
  <w:footnote w:type="continuationSeparator" w:id="0">
    <w:p w:rsidR="008B1CFA" w:rsidRDefault="008B1CFA" w:rsidP="00CF6A37">
      <w:r>
        <w:continuationSeparator/>
      </w:r>
    </w:p>
  </w:footnote>
  <w:footnote w:id="1">
    <w:p w:rsidR="00CF6A37" w:rsidRDefault="00CF6A37" w:rsidP="00CF6A37">
      <w:pPr>
        <w:pStyle w:val="a3"/>
      </w:pPr>
      <w:r w:rsidRPr="0027509C">
        <w:rPr>
          <w:rStyle w:val="a5"/>
        </w:rPr>
        <w:sym w:font="Symbol" w:char="F02A"/>
      </w:r>
      <w:r>
        <w:t xml:space="preserve"> </w:t>
      </w:r>
      <w:r w:rsidRPr="0027509C">
        <w:rPr>
          <w:rFonts w:ascii="Times New Roman" w:hAnsi="Times New Roman"/>
          <w:sz w:val="24"/>
          <w:szCs w:val="24"/>
        </w:rPr>
        <w:t>Болдырева Елена Владимировна – аспирант кафедры зарубежной литературы Ку</w:t>
      </w:r>
      <w:r w:rsidRPr="0027509C">
        <w:rPr>
          <w:rFonts w:ascii="Times New Roman" w:hAnsi="Times New Roman"/>
          <w:sz w:val="24"/>
          <w:szCs w:val="24"/>
        </w:rPr>
        <w:t>б</w:t>
      </w:r>
      <w:r w:rsidRPr="0027509C">
        <w:rPr>
          <w:rFonts w:ascii="Times New Roman" w:hAnsi="Times New Roman"/>
          <w:sz w:val="24"/>
          <w:szCs w:val="24"/>
        </w:rPr>
        <w:t>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37"/>
    <w:rsid w:val="008B1CFA"/>
    <w:rsid w:val="00CF6A37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F6A37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F6A3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CF6A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8511</Characters>
  <Application>Microsoft Office Word</Application>
  <DocSecurity>0</DocSecurity>
  <Lines>70</Lines>
  <Paragraphs>19</Paragraphs>
  <ScaleCrop>false</ScaleCrop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2011-08-11T10:24:00Z</dcterms:created>
  <dcterms:modified xsi:type="dcterms:W3CDTF">2011-08-11T10:25:00Z</dcterms:modified>
</cp:coreProperties>
</file>